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40"/>
        <w:jc w:val="left"/>
      </w:pPr>
      <w:r>
        <w:drawing>
          <wp:inline xmlns:a="http://schemas.openxmlformats.org/drawingml/2006/main" xmlns:pic="http://schemas.openxmlformats.org/drawingml/2006/picture">
            <wp:extent cx="2057400" cy="44577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RLPCG_Logo_v1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44577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60"/>
        <w:jc w:val="left"/>
      </w:pPr>
      <w:r>
        <w:rPr>
          <w:rFonts w:ascii="Calibri" w:hAnsi="Calibri"/>
          <w:b/>
          <w:color w:val="D6A84B"/>
          <w:sz w:val="18"/>
        </w:rPr>
        <w:t>GESTIÓN EDITORIAL</w:t>
      </w:r>
    </w:p>
    <w:p>
      <w:pPr>
        <w:spacing w:after="120"/>
        <w:jc w:val="left"/>
      </w:pPr>
      <w:r>
        <w:rPr>
          <w:rFonts w:ascii="Calibri" w:hAnsi="Calibri"/>
          <w:b/>
          <w:color w:val="12304A"/>
          <w:sz w:val="42"/>
        </w:rPr>
        <w:t>Solicitud de correcciones menores</w:t>
      </w:r>
    </w:p>
    <w:p>
      <w:pPr>
        <w:spacing w:after="240"/>
        <w:jc w:val="left"/>
      </w:pPr>
      <w:r>
        <w:rPr>
          <w:rFonts w:ascii="Calibri" w:hAnsi="Calibri"/>
          <w:i/>
          <w:color w:val="667784"/>
          <w:sz w:val="21"/>
        </w:rPr>
        <w:t>Documento editorial institucional</w:t>
      </w:r>
    </w:p>
    <w:p>
      <w:pPr>
        <w:spacing w:after="240"/>
        <w:pBdr>
          <w:bottom w:val="single" w:sz="18" w:space="1" w:color="168C8C"/>
        </w:pBdr>
      </w:pPr>
    </w:p>
    <w:tbl>
      <w:tblPr>
        <w:tblW w:type="dxa" w:w="936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2700"/>
        <w:gridCol w:w="6660"/>
      </w:tblGrid>
      <w:tr>
        <w:tc>
          <w:tcPr>
            <w:tcW w:type="dxa" w:w="27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b/>
                <w:color w:val="12304A"/>
              </w:rPr>
              <w:t>Campo</w:t>
            </w:r>
          </w:p>
        </w:tc>
        <w:tc>
          <w:tcPr>
            <w:tcW w:type="dxa" w:w="666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b/>
                <w:color w:val="12304A"/>
              </w:rPr>
              <w:t>Dato</w:t>
            </w:r>
          </w:p>
        </w:tc>
      </w:tr>
      <w:tr>
        <w:tc>
          <w:tcPr>
            <w:tcW w:type="dxa" w:w="27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Fecha</w:t>
            </w:r>
          </w:p>
        </w:tc>
        <w:tc>
          <w:tcPr>
            <w:tcW w:type="dxa" w:w="666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[día / mes / año]</w:t>
            </w:r>
          </w:p>
        </w:tc>
      </w:tr>
      <w:tr>
        <w:tc>
          <w:tcPr>
            <w:tcW w:type="dxa" w:w="27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Código del manuscrito</w:t>
            </w:r>
          </w:p>
        </w:tc>
        <w:tc>
          <w:tcPr>
            <w:tcW w:type="dxa" w:w="666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[RLPCG-AAAA-NNN]</w:t>
            </w:r>
          </w:p>
        </w:tc>
      </w:tr>
      <w:tr>
        <w:tc>
          <w:tcPr>
            <w:tcW w:type="dxa" w:w="27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Título</w:t>
            </w:r>
          </w:p>
        </w:tc>
        <w:tc>
          <w:tcPr>
            <w:tcW w:type="dxa" w:w="666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[título completo del manuscrito]</w:t>
            </w:r>
          </w:p>
        </w:tc>
      </w:tr>
      <w:tr>
        <w:tc>
          <w:tcPr>
            <w:tcW w:type="dxa" w:w="27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Autor/a de correspondencia</w:t>
            </w:r>
          </w:p>
        </w:tc>
        <w:tc>
          <w:tcPr>
            <w:tcW w:type="dxa" w:w="666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[nombre completo]</w:t>
            </w:r>
          </w:p>
        </w:tc>
      </w:tr>
      <w:tr>
        <w:tc>
          <w:tcPr>
            <w:tcW w:type="dxa" w:w="27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Decisión</w:t>
            </w:r>
          </w:p>
        </w:tc>
        <w:tc>
          <w:tcPr>
            <w:tcW w:type="dxa" w:w="666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Revisión menor</w:t>
            </w:r>
          </w:p>
        </w:tc>
      </w:tr>
    </w:tbl>
    <w:p>
      <w:pPr>
        <w:spacing w:after="0"/>
      </w:pPr>
    </w:p>
    <w:p>
      <w:r>
        <w:t>El manuscrito puede continuar en el proceso si se atienden de forma completa las observaciones menores indicadas.</w:t>
      </w:r>
    </w:p>
    <w:p>
      <w:pPr>
        <w:pStyle w:val="Heading2"/>
      </w:pPr>
      <w:r>
        <w:t>Entrega requerida</w:t>
      </w:r>
    </w:p>
    <w:p>
      <w:pPr>
        <w:pStyle w:val="ListBullet"/>
      </w:pPr>
      <w:r>
        <w:t>Versión revisada con control de cambios o modificaciones claramente identificadas.</w:t>
      </w:r>
    </w:p>
    <w:p>
      <w:pPr>
        <w:pStyle w:val="ListBullet"/>
      </w:pPr>
      <w:r>
        <w:t>Documento de respuesta punto por punto que reproduzca cada observación y explique el cambio realizado.</w:t>
      </w:r>
    </w:p>
    <w:p>
      <w:pPr>
        <w:pStyle w:val="ListBullet"/>
      </w:pPr>
      <w:r>
        <w:t>Versión limpia para producción.</w:t>
      </w:r>
    </w:p>
    <w:p>
      <w:pPr>
        <w:pStyle w:val="ListBullet"/>
      </w:pPr>
      <w:r>
        <w:t>Actualización de metadatos y declaraciones, si corresponde.</w:t>
      </w:r>
    </w:p>
    <w:tbl>
      <w:tblPr>
        <w:tblW w:type="dxa" w:w="9360"/>
        <w:tblLayout w:type="fixed"/>
        <w:tblLook w:firstColumn="1" w:firstRow="1" w:lastColumn="0" w:lastRow="0" w:noHBand="0" w:noVBand="1" w:val="04A0"/>
        <w:jc w:val="left"/>
        <w:tblInd w:w="120" w:type="dxa"/>
      </w:tblPr>
      <w:tblGrid>
        <w:gridCol w:w="2200"/>
        <w:gridCol w:w="3000"/>
        <w:gridCol w:w="4160"/>
      </w:tblGrid>
      <w:tr>
        <w:tc>
          <w:tcPr>
            <w:tcW w:type="dxa" w:w="22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b/>
                <w:color w:val="12304A"/>
              </w:rPr>
              <w:t>Plazo</w:t>
            </w:r>
          </w:p>
        </w:tc>
        <w:tc>
          <w:tcPr>
            <w:tcW w:type="dxa" w:w="30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b/>
                <w:color w:val="12304A"/>
              </w:rPr>
              <w:t>Responsable</w:t>
            </w:r>
          </w:p>
        </w:tc>
        <w:tc>
          <w:tcPr>
            <w:tcW w:type="dxa" w:w="416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  <w:shd w:fill="E8EEF5"/>
          </w:tcPr>
          <w:p>
            <w:pPr>
              <w:spacing w:after="0"/>
            </w:pPr>
            <w:r>
              <w:rPr>
                <w:b/>
                <w:color w:val="12304A"/>
              </w:rPr>
              <w:t>Canal</w:t>
            </w:r>
          </w:p>
        </w:tc>
      </w:tr>
      <w:tr>
        <w:tc>
          <w:tcPr>
            <w:tcW w:type="dxa" w:w="22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[fecha límite]</w:t>
            </w:r>
          </w:p>
        </w:tc>
        <w:tc>
          <w:tcPr>
            <w:tcW w:type="dxa" w:w="300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Autor/a de correspondencia</w:t>
            </w:r>
          </w:p>
        </w:tc>
        <w:tc>
          <w:tcPr>
            <w:tcW w:type="dxa" w:w="4160"/>
            <w:vAlign w:val="center"/>
            <w:tcMar>
              <w:top w:w="80" w:type="dxa"/>
              <w:bottom w:w="80" w:type="dxa"/>
              <w:start w:w="120" w:type="dxa"/>
              <w:end w:w="120" w:type="dxa"/>
            </w:tcMar>
          </w:tcPr>
          <w:p>
            <w:pPr>
              <w:spacing w:after="0"/>
            </w:pPr>
            <w:r>
              <w:t>Flujo editorial de OJS</w:t>
            </w:r>
          </w:p>
        </w:tc>
      </w:tr>
    </w:tbl>
    <w:p>
      <w:pPr>
        <w:spacing w:after="0"/>
      </w:pPr>
    </w:p>
    <w:p>
      <w:pPr>
        <w:pStyle w:val="Heading2"/>
      </w:pPr>
      <w:r>
        <w:t>Cierre institucional</w:t>
      </w:r>
    </w:p>
    <w:p>
      <w:r>
        <w:t>Atentamente,</w:t>
      </w:r>
    </w:p>
    <w:p>
      <w:r>
        <w:t>Editor/a en Jefe</w:t>
        <w:br/>
        <w:t>Revista Latinoamericana de Participación Ciudadana y Gobernanza (RLPCG)</w:t>
        <w:br/>
        <w:t>rlpcg@editorial.asesoreseducativos-ec.com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Calibri" w:hAnsi="Calibri"/>
        <w:color w:val="667784"/>
        <w:sz w:val="17"/>
      </w:rPr>
      <w:t xml:space="preserve">https://rlpcg.org/index.php/rlpcg  |  </w:t>
    </w:r>
    <w:r>
      <w:rPr>
        <w:rFonts w:ascii="Calibri" w:hAnsi="Calibri"/>
        <w:color w:val="667784"/>
        <w:sz w:val="18"/>
      </w:rPr>
      <w:t xml:space="preserve">Página </w:t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rPr>
        <w:rFonts w:ascii="Calibri" w:hAnsi="Calibri"/>
        <w:b/>
        <w:color w:val="667784"/>
        <w:sz w:val="17"/>
      </w:rPr>
      <w:t>RLPCG  |  Documentación editorial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Calibri" w:hAnsi="Calibri"/>
      <w:color w:val="23313D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Calibri" w:hAnsi="Calibri"/>
      <w:b/>
      <w:bCs/>
      <w:color w:val="12304A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Calibri" w:hAnsi="Calibri"/>
      <w:b/>
      <w:bCs/>
      <w:color w:val="168C8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Calibri" w:hAnsi="Calibri"/>
      <w:b/>
      <w:bCs/>
      <w:color w:val="12304A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160" w:line="280" w:lineRule="auto"/>
      <w:ind w:left="720" w:hanging="360"/>
      <w:contextualSpacing/>
    </w:pPr>
    <w:rPr>
      <w:rFonts w:ascii="Calibri" w:hAnsi="Calibri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160" w:line="280" w:lineRule="auto"/>
      <w:ind w:left="720" w:hanging="360"/>
      <w:contextualSpacing/>
    </w:pPr>
    <w:rPr>
      <w:rFonts w:ascii="Calibri" w:hAnsi="Calibri"/>
      <w:sz w:val="22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Solicitud de correcciones menores</dc:title>
  <dc:subject>Documentación editorial RLPCG</dc:subject>
  <dc:creator>Asesores Educativos S.A.S.</dc:creator>
  <cp:keywords>RLPCG; OJS; gestión editorial; revista científica</cp:keywords>
  <dc:description>Documento institucional editable. Verifique la versión vigente en el sitio oficial.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