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  <w:jc w:val="left"/>
      </w:pPr>
      <w:r>
        <w:drawing>
          <wp:inline xmlns:a="http://schemas.openxmlformats.org/drawingml/2006/main" xmlns:pic="http://schemas.openxmlformats.org/drawingml/2006/picture">
            <wp:extent cx="1508760" cy="32689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LPCG_Logo_v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32689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20"/>
        <w:jc w:val="left"/>
      </w:pPr>
      <w:r>
        <w:rPr>
          <w:rFonts w:ascii="Calibri" w:hAnsi="Calibri"/>
          <w:b/>
          <w:color w:val="D6A84B"/>
          <w:sz w:val="16"/>
        </w:rPr>
        <w:t>DERECHOS Y LICENCIAS</w:t>
      </w:r>
    </w:p>
    <w:p>
      <w:pPr>
        <w:spacing w:after="60"/>
        <w:jc w:val="left"/>
      </w:pPr>
      <w:r>
        <w:rPr>
          <w:rFonts w:ascii="Calibri" w:hAnsi="Calibri"/>
          <w:b/>
          <w:color w:val="12304A"/>
          <w:sz w:val="35"/>
        </w:rPr>
        <w:t>Guía de la licencia Creative Commons</w:t>
      </w:r>
    </w:p>
    <w:p>
      <w:pPr>
        <w:spacing w:after="120"/>
        <w:jc w:val="left"/>
      </w:pPr>
      <w:r>
        <w:rPr>
          <w:rFonts w:ascii="Calibri" w:hAnsi="Calibri"/>
          <w:i/>
          <w:color w:val="667784"/>
          <w:sz w:val="18"/>
        </w:rPr>
        <w:t>Documento editorial institucional</w:t>
      </w:r>
    </w:p>
    <w:p>
      <w:pPr>
        <w:spacing w:after="120"/>
        <w:pBdr>
          <w:bottom w:val="single" w:sz="18" w:space="1" w:color="168C8C"/>
        </w:pBdr>
      </w:pP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F5F1E8"/>
          </w:tcPr>
          <w:p>
            <w:pPr>
              <w:spacing w:after="0"/>
            </w:pPr>
            <w:r>
              <w:rPr>
                <w:b/>
                <w:color w:val="12304A"/>
              </w:rPr>
              <w:t>Licencia editorial vigente: Creative Commons Atribución-NoComercial 4.0 Internacional (CC BY-NC 4.0).</w:t>
            </w:r>
          </w:p>
        </w:tc>
      </w:tr>
    </w:tbl>
    <w:p>
      <w:pPr>
        <w:spacing w:after="0"/>
      </w:pPr>
    </w:p>
    <w:p>
      <w:pPr>
        <w:pStyle w:val="Heading1"/>
      </w:pPr>
      <w:r>
        <w:t>Qué permite</w:t>
      </w:r>
    </w:p>
    <w:p>
      <w:pPr>
        <w:pStyle w:val="ListBullet"/>
      </w:pPr>
      <w:r>
        <w:t>Compartir: copiar y redistribuir el material en cualquier medio o formato.</w:t>
      </w:r>
    </w:p>
    <w:p>
      <w:pPr>
        <w:pStyle w:val="ListBullet"/>
      </w:pPr>
      <w:r>
        <w:t>Adaptar: remezclar, transformar y construir a partir del material.</w:t>
      </w:r>
    </w:p>
    <w:p>
      <w:pPr>
        <w:pStyle w:val="ListBullet"/>
      </w:pPr>
      <w:r>
        <w:t>Ejercer estas libertades sin revocación mientras se cumplan las condiciones.</w:t>
      </w:r>
    </w:p>
    <w:p>
      <w:pPr>
        <w:pStyle w:val="Heading1"/>
      </w:pPr>
      <w:r>
        <w:t>Condiciones</w:t>
      </w:r>
    </w:p>
    <w:p>
      <w:pPr>
        <w:pStyle w:val="ListBullet"/>
      </w:pPr>
      <w:r>
        <w:t>Atribución: reconocer autoría, enlazar la licencia e indicar cambios sin sugerir respaldo.</w:t>
      </w:r>
    </w:p>
    <w:p>
      <w:pPr>
        <w:pStyle w:val="ListBullet"/>
      </w:pPr>
      <w:r>
        <w:t>NoComercial: no utilizar el material principalmente con fines comerciales o compensación monetaria.</w:t>
      </w:r>
    </w:p>
    <w:p>
      <w:pPr>
        <w:pStyle w:val="ListBullet"/>
      </w:pPr>
      <w:r>
        <w:t>Sin restricciones adicionales: no aplicar términos legales o medidas tecnológicas que impidan lo permitido.</w:t>
      </w:r>
    </w:p>
    <w:p>
      <w:pPr>
        <w:pStyle w:val="Heading1"/>
      </w:pPr>
      <w:r>
        <w:t>Forma de atribución recomendada</w:t>
      </w:r>
    </w:p>
    <w:p>
      <w:r>
        <w:t>Autor/a(s). (Año). Título del artículo. Revista Latinoamericana de Participación Ciudadana y Gobernanza, volumen(número), páginas o e-location. DOI o URL. Licencia CC BY-NC 4.0.</w:t>
      </w:r>
    </w:p>
    <w:p>
      <w:pPr>
        <w:pStyle w:val="Heading1"/>
      </w:pPr>
      <w:r>
        <w:t>Alcance</w:t>
      </w:r>
    </w:p>
    <w:p>
      <w:r>
        <w:t>Esta guía resume la licencia y no reemplaza su texto jurídico. Materiales de terceros identificados con otra condición no quedan automáticamente cubiertos.</w:t>
      </w:r>
    </w:p>
    <w:tbl>
      <w:tblPr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700"/>
        <w:gridCol w:w="6660"/>
      </w:tblGrid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Recurso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Dirección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Resumen oficial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https://creativecommons.org/licenses/by-nc/4.0/deed.es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Texto legal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https://creativecommons.org/licenses/by-nc/4.0/legalcode.es</w:t>
            </w:r>
          </w:p>
        </w:tc>
      </w:tr>
    </w:tbl>
    <w:p>
      <w:pPr>
        <w:spacing w:after="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color w:val="667784"/>
        <w:sz w:val="17"/>
      </w:rPr>
      <w:t xml:space="preserve">https://rlpcg.org/index.php/rlpcg  |  </w:t>
    </w:r>
    <w:r>
      <w:rPr>
        <w:rFonts w:ascii="Calibri" w:hAnsi="Calibri"/>
        <w:color w:val="667784"/>
        <w:sz w:val="18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Calibri" w:hAnsi="Calibri"/>
        <w:b/>
        <w:color w:val="667784"/>
        <w:sz w:val="17"/>
      </w:rPr>
      <w:t>RLPCG  |  Documentación editorial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60" w:line="252" w:lineRule="auto"/>
    </w:pPr>
    <w:rPr>
      <w:rFonts w:ascii="Calibri" w:hAnsi="Calibri"/>
      <w:color w:val="23313D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Calibri" w:hAnsi="Calibri"/>
      <w:b/>
      <w:bCs/>
      <w:color w:val="12304A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20" w:after="60"/>
      <w:outlineLvl w:val="1"/>
    </w:pPr>
    <w:rPr>
      <w:rFonts w:asciiTheme="majorHAnsi" w:eastAsiaTheme="majorEastAsia" w:hAnsiTheme="majorHAnsi" w:cstheme="majorBidi" w:ascii="Calibri" w:hAnsi="Calibri"/>
      <w:b/>
      <w:bCs/>
      <w:color w:val="168C8C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00" w:after="40"/>
      <w:outlineLvl w:val="2"/>
    </w:pPr>
    <w:rPr>
      <w:rFonts w:asciiTheme="majorHAnsi" w:eastAsiaTheme="majorEastAsia" w:hAnsiTheme="majorHAnsi" w:cstheme="majorBidi" w:ascii="Calibri" w:hAnsi="Calibri"/>
      <w:b/>
      <w:bCs/>
      <w:color w:val="12304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40" w:line="252" w:lineRule="auto"/>
      <w:ind w:left="720" w:hanging="360"/>
      <w:contextualSpacing/>
    </w:pPr>
    <w:rPr>
      <w:rFonts w:ascii="Calibri" w:hAnsi="Calibri"/>
      <w:sz w:val="19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40" w:line="252" w:lineRule="auto"/>
      <w:ind w:left="720" w:hanging="360"/>
      <w:contextualSpacing/>
    </w:pPr>
    <w:rPr>
      <w:rFonts w:ascii="Calibri" w:hAnsi="Calibri"/>
      <w:sz w:val="19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Guía de la licencia Creative Commons</dc:title>
  <dc:subject>Documentación editorial RLPCG</dc:subject>
  <dc:creator>Asesores Educativos S.A.S.</dc:creator>
  <cp:keywords>RLPCG; OJS; gestión editorial; revista científica</cp:keywords>
  <dc:description>Documento institucional editable. Verifique la versión vigente en el sitio oficial.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