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left"/>
      </w:pPr>
      <w:r>
        <w:drawing>
          <wp:inline xmlns:a="http://schemas.openxmlformats.org/drawingml/2006/main" xmlns:pic="http://schemas.openxmlformats.org/drawingml/2006/picture">
            <wp:extent cx="2057400" cy="44577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457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left"/>
      </w:pPr>
      <w:r>
        <w:rPr>
          <w:rFonts w:ascii="Calibri" w:hAnsi="Calibri"/>
          <w:b/>
          <w:color w:val="D6A84B"/>
          <w:sz w:val="18"/>
        </w:rPr>
        <w:t>GESTIÓN EDITORIAL</w:t>
      </w:r>
    </w:p>
    <w:p>
      <w:pPr>
        <w:spacing w:after="120"/>
        <w:jc w:val="left"/>
      </w:pPr>
      <w:r>
        <w:rPr>
          <w:rFonts w:ascii="Calibri" w:hAnsi="Calibri"/>
          <w:b/>
          <w:color w:val="12304A"/>
          <w:sz w:val="42"/>
        </w:rPr>
        <w:t>Carta de aceptación</w:t>
      </w:r>
    </w:p>
    <w:p>
      <w:pPr>
        <w:spacing w:after="240"/>
        <w:jc w:val="left"/>
      </w:pPr>
      <w:r>
        <w:rPr>
          <w:rFonts w:ascii="Calibri" w:hAnsi="Calibri"/>
          <w:i/>
          <w:color w:val="667784"/>
          <w:sz w:val="21"/>
        </w:rPr>
        <w:t>Documento editorial institucional</w:t>
      </w:r>
    </w:p>
    <w:p>
      <w:pPr>
        <w:spacing w:after="240"/>
        <w:pBdr>
          <w:bottom w:val="single" w:sz="18" w:space="1" w:color="168C8C"/>
        </w:pBdr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Campo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Dato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Fecha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[día / mes / año]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Código del manuscrito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[RLPCG-AAAA-NNN]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Título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[título completo del manuscrito]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Autor/a de correspondencia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 completo]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Decisión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Aceptado para publicación</w:t>
            </w:r>
          </w:p>
        </w:tc>
      </w:tr>
    </w:tbl>
    <w:p>
      <w:pPr>
        <w:spacing w:after="0"/>
      </w:pPr>
    </w:p>
    <w:p>
      <w:r>
        <w:t>Estimada/o autora/or de correspondencia:</w:t>
      </w:r>
    </w:p>
    <w:p>
      <w:r>
        <w:t>Nos complace comunicar que, una vez concluida la evaluación por pares y la verificación editorial, el manuscrito ha sido aceptado para publicación en RLPCG.</w:t>
      </w:r>
    </w:p>
    <w:p>
      <w:r>
        <w:t>La aceptación no sustituye las etapas de corrección de estilo, normalización de metadatos, maquetación y revisión de pruebas. El equipo editorial podrá solicitar ajustes estrictamente formales antes de publicar la versión definitiva.</w:t>
      </w:r>
    </w:p>
    <w:p>
      <w:pPr>
        <w:pStyle w:val="Heading2"/>
      </w:pPr>
      <w:r>
        <w:t>Acciones siguientes</w:t>
      </w:r>
    </w:p>
    <w:p>
      <w:pPr>
        <w:pStyle w:val="ListNumber"/>
      </w:pPr>
      <w:r>
        <w:t>Confirmar nombres, afiliaciones, ORCID, título, resúmenes y palabras clave.</w:t>
      </w:r>
    </w:p>
    <w:p>
      <w:pPr>
        <w:pStyle w:val="ListNumber"/>
      </w:pPr>
      <w:r>
        <w:t>Entregar los archivos editables y permisos de materiales de terceros, si aplica.</w:t>
      </w:r>
    </w:p>
    <w:p>
      <w:pPr>
        <w:pStyle w:val="ListNumber"/>
      </w:pPr>
      <w:r>
        <w:t>Revisar y aprobar las pruebas dentro del plazo indicado, limitando cambios a errores de producción.</w:t>
      </w:r>
    </w:p>
    <w:p>
      <w:pPr>
        <w:pStyle w:val="ListNumber"/>
      </w:pPr>
      <w:r>
        <w:t>Confirmar el acuerdo de publicación y la licencia aplicable.</w:t>
      </w:r>
    </w:p>
    <w:p>
      <w:pPr>
        <w:pStyle w:val="Heading2"/>
      </w:pPr>
      <w:r>
        <w:t>Cierre institucional</w:t>
      </w:r>
    </w:p>
    <w:p>
      <w:r>
        <w:t>Atentamente,</w:t>
      </w:r>
    </w:p>
    <w:p>
      <w:r>
        <w:t>Editor/a en Jefe</w:t>
        <w:br/>
        <w:t>Revista Latinoamericana de Participación Ciudadana y Gobernanza (RLPCG)</w:t>
        <w:br/>
        <w:t>rlpcg@editorial.asesoreseducativos-ec.com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23313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aceptación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