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left"/>
      </w:pPr>
      <w:r>
        <w:drawing>
          <wp:inline xmlns:a="http://schemas.openxmlformats.org/drawingml/2006/main" xmlns:pic="http://schemas.openxmlformats.org/drawingml/2006/picture">
            <wp:extent cx="1508760" cy="3268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3268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left"/>
      </w:pPr>
      <w:r>
        <w:rPr>
          <w:rFonts w:ascii="Calibri" w:hAnsi="Calibri"/>
          <w:b/>
          <w:color w:val="D6A84B"/>
          <w:sz w:val="16"/>
        </w:rPr>
        <w:t>DECLARACIONES DE AUTORES</w:t>
      </w:r>
    </w:p>
    <w:p>
      <w:pPr>
        <w:spacing w:after="60"/>
        <w:jc w:val="left"/>
      </w:pPr>
      <w:r>
        <w:rPr>
          <w:rFonts w:ascii="Calibri" w:hAnsi="Calibri"/>
          <w:b/>
          <w:color w:val="12304A"/>
          <w:sz w:val="35"/>
        </w:rPr>
        <w:t>Declaración de conflictos de interés</w:t>
      </w:r>
    </w:p>
    <w:p>
      <w:pPr>
        <w:spacing w:after="120"/>
        <w:jc w:val="left"/>
      </w:pPr>
      <w:r>
        <w:rPr>
          <w:rFonts w:ascii="Calibri" w:hAnsi="Calibri"/>
          <w:i/>
          <w:color w:val="667784"/>
          <w:sz w:val="18"/>
        </w:rPr>
        <w:t>Documento editorial institucional</w:t>
      </w:r>
    </w:p>
    <w:p>
      <w:pPr>
        <w:spacing w:after="120"/>
        <w:pBdr>
          <w:bottom w:val="single" w:sz="18" w:space="1" w:color="168C8C"/>
        </w:pBdr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Campo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Información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Revista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Revista Latinoamericana de Participación Ciudadana y Gobernanza (RLPCG)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Entidad editora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Asesores Educativos S.A.S.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Sitio oficial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https://rlpcg.org/index.php/rlpcg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Correo editorial</w:t>
            </w:r>
          </w:p>
        </w:tc>
        <w:tc>
          <w:tcPr>
            <w:tcW w:type="dxa" w:w="6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rlpcg@editorial.asesoreseducativos-ec.com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800"/>
        <w:gridCol w:w="6560"/>
      </w:tblGrid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Manuscrito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Información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Código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[RLPCG-AAAA-NNN]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Título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[título completo]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Autor/a de correspondencia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 y correo]</w:t>
            </w:r>
          </w:p>
        </w:tc>
      </w:tr>
    </w:tbl>
    <w:p>
      <w:pPr>
        <w:spacing w:after="0"/>
      </w:pPr>
    </w:p>
    <w:p>
      <w:pPr>
        <w:pStyle w:val="Heading1"/>
      </w:pPr>
      <w:r>
        <w:t>Declaración</w:t>
      </w:r>
    </w:p>
    <w:p>
      <w:pPr>
        <w:pStyle w:val="ListBullet"/>
      </w:pPr>
      <w:r>
        <w:t>Se revelan relaciones financieras, laborales, académicas, personales, institucionales o ideológicas que puedan influir o percibirse como influencia.</w:t>
      </w:r>
    </w:p>
    <w:p>
      <w:pPr>
        <w:pStyle w:val="ListBullet"/>
      </w:pPr>
      <w:r>
        <w:t>La ausencia de conflictos también debe declararse expresamente.</w:t>
      </w:r>
    </w:p>
    <w:p>
      <w:pPr>
        <w:pStyle w:val="ListBullet"/>
      </w:pPr>
      <w:r>
        <w:t>Cualquier cambio ocurrido durante la evaluación será comunicado inmediatamente al equipo editorial.</w:t>
      </w:r>
    </w:p>
    <w:p>
      <w:pPr>
        <w:pStyle w:val="Heading2"/>
      </w:pPr>
      <w:r>
        <w:t>Información específica</w:t>
      </w:r>
    </w:p>
    <w:p>
      <w:r>
        <w:t>[Describa aquí los antecedentes, herramientas, relaciones, contribuciones o fuentes aplicables. Si no corresponde, escriba una declaración explícita de ausencia.]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Firma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Identificación y fecha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60" w:line="252" w:lineRule="auto"/>
    </w:pPr>
    <w:rPr>
      <w:rFonts w:ascii="Calibri" w:hAnsi="Calibri"/>
      <w:color w:val="2331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Declaración de conflictos de interés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