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1828800" cy="3962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96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Calibri" w:hAnsi="Calibri"/>
          <w:b/>
          <w:color w:val="D6A84B"/>
          <w:sz w:val="18"/>
        </w:rPr>
        <w:t>MANUALES</w:t>
      </w:r>
    </w:p>
    <w:p>
      <w:pPr>
        <w:spacing w:after="120"/>
        <w:jc w:val="center"/>
      </w:pPr>
      <w:r>
        <w:rPr>
          <w:rFonts w:ascii="Calibri" w:hAnsi="Calibri"/>
          <w:b/>
          <w:color w:val="12304A"/>
          <w:sz w:val="50"/>
        </w:rPr>
        <w:t>Manual del revisor</w:t>
      </w:r>
    </w:p>
    <w:p>
      <w:pPr>
        <w:spacing w:after="240"/>
        <w:jc w:val="center"/>
      </w:pPr>
      <w:r>
        <w:rPr>
          <w:rFonts w:ascii="Calibri" w:hAnsi="Calibri"/>
          <w:i/>
          <w:color w:val="667784"/>
          <w:sz w:val="21"/>
        </w:rPr>
        <w:t>Guía ética y metodológica para la revisión doble ciego</w:t>
      </w:r>
    </w:p>
    <w:p>
      <w:pPr>
        <w:spacing w:after="240"/>
        <w:pBdr>
          <w:bottom w:val="single" w:sz="18" w:space="1" w:color="168C8C"/>
        </w:pBdr>
      </w:pPr>
    </w:p>
    <w:p>
      <w:pPr>
        <w:pStyle w:val="Heading1"/>
      </w:pPr>
      <w:r>
        <w:t>1. Función</w:t>
      </w:r>
    </w:p>
    <w:p>
      <w:r>
        <w:t>La revisión por pares ayuda al editor a tomar una decisión informada y a los autores a mejorar el manuscrito. El revisor asesora; la decisión corresponde al editor.</w:t>
      </w:r>
    </w:p>
    <w:p>
      <w:pPr>
        <w:pStyle w:val="Heading1"/>
      </w:pPr>
      <w:r>
        <w:t>2. Antes de aceptar</w:t>
      </w:r>
    </w:p>
    <w:p>
      <w:pPr>
        <w:pStyle w:val="ListBullet"/>
      </w:pPr>
      <w:r>
        <w:t>Confirme experiencia suficiente para evaluar el tema y el método.</w:t>
      </w:r>
    </w:p>
    <w:p>
      <w:pPr>
        <w:pStyle w:val="ListBullet"/>
      </w:pPr>
      <w:r>
        <w:t>Declare conflictos reales, potenciales o percibidos.</w:t>
      </w:r>
    </w:p>
    <w:p>
      <w:pPr>
        <w:pStyle w:val="ListBullet"/>
      </w:pPr>
      <w:r>
        <w:t>Acepte solo si puede cumplir el plazo.</w:t>
      </w:r>
    </w:p>
    <w:p>
      <w:pPr>
        <w:pStyle w:val="ListBullet"/>
      </w:pPr>
      <w:r>
        <w:t>No intente identificar ni contactar a las personas autoras.</w:t>
      </w:r>
    </w:p>
    <w:p>
      <w:pPr>
        <w:pStyle w:val="Heading1"/>
      </w:pPr>
      <w:r>
        <w:t>3. Confidencialidad y uso responsable</w:t>
      </w:r>
    </w:p>
    <w:p>
      <w:pPr>
        <w:pStyle w:val="ListBullet"/>
      </w:pPr>
      <w:r>
        <w:t>No comparta el manuscrito ni sus datos sin autorización editorial.</w:t>
      </w:r>
    </w:p>
    <w:p>
      <w:pPr>
        <w:pStyle w:val="ListBullet"/>
      </w:pPr>
      <w:r>
        <w:t>No use ideas o resultados inéditos en beneficio propio.</w:t>
      </w:r>
    </w:p>
    <w:p>
      <w:pPr>
        <w:pStyle w:val="ListBullet"/>
      </w:pPr>
      <w:r>
        <w:t>No cargue el manuscrito en herramientas de IA o servicios externos no autorizados.</w:t>
      </w:r>
    </w:p>
    <w:p>
      <w:pPr>
        <w:pStyle w:val="ListBullet"/>
      </w:pPr>
      <w:r>
        <w:t>Elimine copias locales cuando concluya la revisión, salvo obligación legal.</w:t>
      </w:r>
    </w:p>
    <w:p>
      <w:pPr>
        <w:pStyle w:val="Heading1"/>
      </w:pPr>
      <w:r>
        <w:t>4. Evaluación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400"/>
        <w:gridCol w:w="6960"/>
      </w:tblGrid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Dimensión</w:t>
            </w:r>
          </w:p>
        </w:tc>
        <w:tc>
          <w:tcPr>
            <w:tcW w:type="dxa" w:w="6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Preguntas orientadoras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Originalidad</w:t>
            </w:r>
          </w:p>
        </w:tc>
        <w:tc>
          <w:tcPr>
            <w:tcW w:type="dxa" w:w="6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¿Existe aporte identificable y se contextualiza la novedad?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Relevancia</w:t>
            </w:r>
          </w:p>
        </w:tc>
        <w:tc>
          <w:tcPr>
            <w:tcW w:type="dxa" w:w="6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¿Responde al alcance y tiene valor académico o social?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Método</w:t>
            </w:r>
          </w:p>
        </w:tc>
        <w:tc>
          <w:tcPr>
            <w:tcW w:type="dxa" w:w="6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¿Diseño, fuentes, análisis y ética son adecuados y transparentes?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Resultados</w:t>
            </w:r>
          </w:p>
        </w:tc>
        <w:tc>
          <w:tcPr>
            <w:tcW w:type="dxa" w:w="6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¿La evidencia sustenta las afirmaciones?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Discusión</w:t>
            </w:r>
          </w:p>
        </w:tc>
        <w:tc>
          <w:tcPr>
            <w:tcW w:type="dxa" w:w="6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¿Interpreta, compara, limita y evita sobreafirmaciones?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Presentación</w:t>
            </w:r>
          </w:p>
        </w:tc>
        <w:tc>
          <w:tcPr>
            <w:tcW w:type="dxa" w:w="6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¿Estructura, lenguaje, tablas y referencias son claros?</w:t>
            </w:r>
          </w:p>
        </w:tc>
      </w:tr>
    </w:tbl>
    <w:p>
      <w:pPr>
        <w:spacing w:after="0"/>
      </w:pPr>
    </w:p>
    <w:p>
      <w:pPr>
        <w:pStyle w:val="Heading1"/>
      </w:pPr>
      <w:r>
        <w:t>5. Cómo redactar el informe</w:t>
      </w:r>
    </w:p>
    <w:p>
      <w:pPr>
        <w:pStyle w:val="ListNumber"/>
      </w:pPr>
      <w:r>
        <w:t>Abra con una síntesis neutral del aporte y la estrategia del estudio.</w:t>
      </w:r>
    </w:p>
    <w:p>
      <w:pPr>
        <w:pStyle w:val="ListNumber"/>
      </w:pPr>
      <w:r>
        <w:t>Separe observaciones mayores y menores.</w:t>
      </w:r>
    </w:p>
    <w:p>
      <w:pPr>
        <w:pStyle w:val="ListNumber"/>
      </w:pPr>
      <w:r>
        <w:t>Vincule cada crítica con evidencia y una mejora posible.</w:t>
      </w:r>
    </w:p>
    <w:p>
      <w:pPr>
        <w:pStyle w:val="ListNumber"/>
      </w:pPr>
      <w:r>
        <w:t>Evite lenguaje hostil, exigencias de autocitación y preferencias sin fundamento.</w:t>
      </w:r>
    </w:p>
    <w:p>
      <w:pPr>
        <w:pStyle w:val="ListNumber"/>
      </w:pPr>
      <w:r>
        <w:t>No revele la recomendación confidencial dentro de comentarios a autores.</w:t>
      </w:r>
    </w:p>
    <w:p>
      <w:pPr>
        <w:pStyle w:val="Heading1"/>
      </w:pPr>
      <w:r>
        <w:t>6. Integridad</w:t>
      </w:r>
    </w:p>
    <w:p>
      <w:r>
        <w:t>Comunique privadamente al editor sospechas de plagio, manipulación, fabricación, problemas éticos o referencias impropias. No investigue por cuenta propia contactando a terceros.</w:t>
      </w:r>
    </w:p>
    <w:p>
      <w:pPr>
        <w:pStyle w:val="Heading1"/>
      </w:pPr>
      <w:r>
        <w:t>7. Revisión de una nueva versión</w:t>
      </w:r>
    </w:p>
    <w:p>
      <w:r>
        <w:t>Compruebe la respuesta punto por punto y valore si los cambios resuelven las objeciones centrales. No introduzca exigencias nuevas salvo que surjan de los cambios o de un riesgo importante antes inadvertido.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3313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del revisor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